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江油博飞文化旅游开发集团有限公司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窦圌山景区2023年春节线下展演服务项目比选公告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一、项目基本情况：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（一）项目名称：窦圌山景区2023年春节线下展演服务项目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（二）招标方式：公开比选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（三）评定方式：按照最低报价方为中标方（含税价）。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（四）最高限价：人民币7.4万元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（五）招标需求：详见附件1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（六）本项目是否接受联合体投标：否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二、投标方的资格要求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须具有独立承担民事责任的能力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56" w:lineRule="exact"/>
        <w:ind w:left="0" w:right="0" w:firstLine="56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w w:val="100"/>
          <w:position w:val="0"/>
          <w:sz w:val="28"/>
          <w:szCs w:val="28"/>
          <w:u w:val="none" w:color="auto"/>
          <w:shd w:val="clear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pacing w:val="0"/>
          <w:w w:val="100"/>
          <w:position w:val="0"/>
          <w:sz w:val="28"/>
          <w:szCs w:val="28"/>
          <w:u w:val="none" w:color="auto"/>
          <w:shd w:val="clear"/>
          <w:lang w:val="en-US" w:eastAsia="zh-CN" w:bidi="ar-SA"/>
        </w:rPr>
        <w:t>三、比选报名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（一）时间：2023-01-05 11:00:00到2023-01-07 17:00:00（北京时间）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方式：供应商须通过江油博飞文化旅游开发集团有限公司企业邮箱：jybfjt@163.com提供资格审查资料进行资格审查，审查通过后方视为报名成功。（资格审查须提供的资料：加盖投标方鲜章的供应商营业执照副本扫描件、法定代表人身份证明书扫描件、法定代表人身份证扫描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  <w:t>四、投标文件的组成和密封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（一）投标文件的组成：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1、提供相应资质资格证明文件；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 xml:space="preserve">(1)具有独立承担民事责任的能力；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(2)参加本次采购活动前三年内，在经营活动中没有重大违法记录；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2、竞标函（详见附件2）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3、项目服务报价清单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（二）投标文件的密封：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1、供应商应当准备投标文件1 份。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Cs w:val="0"/>
          <w:color w:val="auto"/>
          <w:spacing w:val="0"/>
          <w:w w:val="100"/>
          <w:position w:val="0"/>
          <w:sz w:val="28"/>
          <w:szCs w:val="28"/>
          <w:shd w:val="clear" w:color="auto" w:fill="auto"/>
          <w:lang w:val="en-US" w:eastAsia="zh-CN" w:bidi="en-US"/>
        </w:rPr>
        <w:t>2、投标文件封装于在密封袋内。投标文件外层密封袋封面、投标文件封面均须注明投标文件项目名称、供应商名称、日期并加盖供应商公章。所有外层密封袋的封口处应粘贴牢固。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  <w:t>五、投标文件的递交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（一）截止时间：2023-01-08 10:00:00 (北京时间)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（二）地点：江油市太平镇桃园路576号207室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  <w:t>六、比选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（一）时间：2022-01-08 10:00:00 (北京时间)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（二）地点：江油市太平镇桃园路576号207室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  <w:t>七、公告期限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2023-01-05 11:00:00到2023-01-07 17:00:00（北京时间）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 w:bidi="ar-SA"/>
        </w:rPr>
        <w:t>八、信息发布媒体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本比选公告在窦圌山景区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官网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w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ww.scdcs.net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上发布。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u w:val="none" w:color="auto"/>
          <w:lang w:val="en-US" w:eastAsia="zh-CN"/>
        </w:rPr>
        <w:t>九、联系方式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 购 人：江油博飞文化旅游开发集团有限公司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    址：江油市故园街城投商业综合楼1幢1-3层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 系 人：李军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联系方式：15181678601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附件1：招标需求</w:t>
      </w:r>
    </w:p>
    <w:p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窦圌山景区春节线下展演服务。</w:t>
      </w:r>
    </w:p>
    <w:tbl>
      <w:tblPr>
        <w:tblStyle w:val="6"/>
        <w:tblpPr w:leftFromText="180" w:rightFromText="180" w:vertAnchor="text" w:horzAnchor="page" w:tblpX="507" w:tblpY="577"/>
        <w:tblOverlap w:val="never"/>
        <w:tblW w:w="10785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5"/>
        <w:gridCol w:w="1715"/>
        <w:gridCol w:w="1630"/>
        <w:gridCol w:w="1535"/>
        <w:gridCol w:w="765"/>
        <w:gridCol w:w="675"/>
        <w:gridCol w:w="774"/>
        <w:gridCol w:w="833"/>
        <w:gridCol w:w="758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171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63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53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76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67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774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83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天数</w:t>
            </w:r>
          </w:p>
        </w:tc>
        <w:tc>
          <w:tcPr>
            <w:tcW w:w="75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215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tblCellSpacing w:w="0" w:type="dxa"/>
        </w:trPr>
        <w:tc>
          <w:tcPr>
            <w:tcW w:w="88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春节民间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艺术演出</w:t>
            </w: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舞狮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两只四人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7000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古筝弹奏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初二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3000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杂技演出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初三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6000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舞蹈演艺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初四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3200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川剧变脸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3500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物料及道具</w:t>
            </w: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摸福道具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购买成品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可重复利用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投福道具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敲福道具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射福道具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套福道具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兔出重围道具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塑料围栏面积</w:t>
            </w: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</w:rPr>
              <w:t>30平米</w:t>
            </w: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8300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8300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含围栏、兔笼、兔子等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CellSpacing w:w="0" w:type="dxa"/>
        </w:trPr>
        <w:tc>
          <w:tcPr>
            <w:tcW w:w="88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兼职及非遗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集五福、兔出重围活动人员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1215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五福、玉兔闹新春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10500</w:t>
            </w:r>
          </w:p>
        </w:tc>
        <w:tc>
          <w:tcPr>
            <w:tcW w:w="121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非遗项目展览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6000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糖画、泥人、面塑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885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写春联、福字</w:t>
            </w: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项</w:t>
            </w: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500</w:t>
            </w: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2500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</w:trPr>
        <w:tc>
          <w:tcPr>
            <w:tcW w:w="88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76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83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总计</w:t>
            </w:r>
          </w:p>
        </w:tc>
        <w:tc>
          <w:tcPr>
            <w:tcW w:w="75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74000</w:t>
            </w:r>
          </w:p>
        </w:tc>
        <w:tc>
          <w:tcPr>
            <w:tcW w:w="1215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  <w:t>二、采购项目标的清单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三、合作内容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1、窦圌山景区春节线下展演活动执行；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四、合作方式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1、中标单位（简称：委托方）提供需要的产品、物料、人员，委托方不再承担受托方其他费用；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2、受托方负责提供活动执行所需要符合资质、工作人员；</w:t>
      </w:r>
    </w:p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3、因天气及不可抗力等因素，未当日内未开展项目受托方不承担任何费用。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40" w:lineRule="exact"/>
        <w:ind w:right="0" w:rightChars="0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五、合作时间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本次合作时间为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>天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，自2023年1月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日至2023年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日止。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附件2：竞标函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窦圌山景区2023年春节线下展演服务项目竞标函</w:t>
      </w:r>
    </w:p>
    <w:p>
      <w:pPr>
        <w:pStyle w:val="5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我方全面研究了“窦圌山景区2023年春节线下展演服务”项目，决定参加贵单位组织的本项目必须，并自觉遵守采购相关规定，遵守采购规则，维护正常的采购秩序。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1、我方自愿按照比选公告规定的各项要求向采购人提供所需服务，提供的服务等所有权及知识产权等权利无瑕疵。总报价为含税价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人民币       万元（大写：        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2、一旦我方成交，我方将严格履行合同规定的责任和义务，保证于合同约定日期内完成项目的履约，并交付采购人验收、使用。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3、我方对提供资料的真实性负责。如经查实我公司提供的资料存在虚假，我方愿意接受以提供虚假材料谋取中标追究法律责任。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附件1：项目服务报价清</w:t>
      </w:r>
    </w:p>
    <w:p>
      <w:pPr>
        <w:pStyle w:val="2"/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2: 道具图片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投标时间：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tbl>
      <w:tblPr>
        <w:tblStyle w:val="6"/>
        <w:tblpPr w:leftFromText="180" w:rightFromText="180" w:vertAnchor="text" w:horzAnchor="page" w:tblpX="507" w:tblpY="577"/>
        <w:tblOverlap w:val="never"/>
        <w:tblW w:w="1091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1708"/>
        <w:gridCol w:w="1503"/>
        <w:gridCol w:w="1483"/>
        <w:gridCol w:w="800"/>
        <w:gridCol w:w="967"/>
        <w:gridCol w:w="850"/>
        <w:gridCol w:w="598"/>
        <w:gridCol w:w="1069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170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150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483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规格</w:t>
            </w:r>
          </w:p>
        </w:tc>
        <w:tc>
          <w:tcPr>
            <w:tcW w:w="80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967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85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单价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98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天数</w:t>
            </w:r>
          </w:p>
        </w:tc>
        <w:tc>
          <w:tcPr>
            <w:tcW w:w="1069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小计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  <w:lang w:val="en-US" w:eastAsia="zh-CN"/>
              </w:rPr>
              <w:t>（元）</w:t>
            </w:r>
          </w:p>
        </w:tc>
        <w:tc>
          <w:tcPr>
            <w:tcW w:w="1050" w:type="dxa"/>
            <w:shd w:val="clear" w:color="auto" w:fill="DEEBF7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春节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民间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艺术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演出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舞狮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两只四人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古筝弹奏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初二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杂技演出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初三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舞蹈演艺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初四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川剧变脸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含服装道具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物料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道具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摸福道具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道具图片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见附件二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投福道具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敲福道具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射福道具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套福道具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PVC+喷绘+方管骨架2.5m*3</w:t>
            </w:r>
            <w:r>
              <w:rPr>
                <w:rFonts w:hint="eastAsia" w:eastAsia="宋体"/>
                <w:sz w:val="22"/>
                <w:szCs w:val="22"/>
                <w:lang w:val="en-US" w:eastAsia="zh-CN"/>
              </w:rPr>
              <w:t>m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套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兔出重围道具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塑料围栏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  <w:lang w:val="en-US" w:eastAsia="zh-CN"/>
              </w:rPr>
              <w:t>面积</w:t>
            </w: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0"/>
                <w:szCs w:val="20"/>
              </w:rPr>
              <w:t>30平米</w:t>
            </w: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含围栏、兔笼、兔子等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tblCellSpacing w:w="0" w:type="dxa"/>
        </w:trPr>
        <w:tc>
          <w:tcPr>
            <w:tcW w:w="882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兼职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集五福、兔出重围活动人员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Merge w:val="restart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五福、玉兔闹新春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初一—初五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人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非遗项目展览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处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糖画、泥人、面塑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</w:trPr>
        <w:tc>
          <w:tcPr>
            <w:tcW w:w="882" w:type="dxa"/>
            <w:vMerge w:val="continue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写春联、福字</w:t>
            </w: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初一至初五</w:t>
            </w: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项</w:t>
            </w: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</w:trPr>
        <w:tc>
          <w:tcPr>
            <w:tcW w:w="882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0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50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0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96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98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  <w:t>总计（元）</w:t>
            </w:r>
          </w:p>
        </w:tc>
        <w:tc>
          <w:tcPr>
            <w:tcW w:w="1069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方正清刻本悦宋简体" w:hAnsi="方正清刻本悦宋简体" w:eastAsia="方正清刻本悦宋简体" w:cs="方正清刻本悦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50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附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附件2：道具图片</w:t>
      </w:r>
    </w:p>
    <w:p>
      <w:pPr>
        <w:pStyle w:val="2"/>
      </w:pPr>
      <w:bookmarkStart w:id="0" w:name="_GoBack"/>
      <w:bookmarkEnd w:id="0"/>
      <w:r>
        <w:drawing>
          <wp:inline distT="0" distB="0" distL="114300" distR="114300">
            <wp:extent cx="5575935" cy="3182620"/>
            <wp:effectExtent l="0" t="0" r="571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5935" cy="3182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612130" cy="3707765"/>
            <wp:effectExtent l="0" t="0" r="7620" b="6985"/>
            <wp:docPr id="3" name="图片 -2147482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-21474826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707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</w:p>
    <w:p/>
    <w:p>
      <w:pPr>
        <w:pStyle w:val="2"/>
      </w:pPr>
    </w:p>
    <w:p>
      <w:r>
        <w:drawing>
          <wp:inline distT="0" distB="0" distL="114300" distR="114300">
            <wp:extent cx="5511165" cy="3284220"/>
            <wp:effectExtent l="0" t="0" r="13335" b="1143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rcRect l="5415"/>
                    <a:stretch>
                      <a:fillRect/>
                    </a:stretch>
                  </pic:blipFill>
                  <pic:spPr>
                    <a:xfrm>
                      <a:off x="0" y="0"/>
                      <a:ext cx="5511165" cy="3284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/>
          <w:lang w:val="en-US" w:eastAsia="zh-CN"/>
        </w:rPr>
      </w:pPr>
      <w:r>
        <w:drawing>
          <wp:inline distT="0" distB="0" distL="114300" distR="114300">
            <wp:extent cx="5588635" cy="3143250"/>
            <wp:effectExtent l="0" t="0" r="12065" b="0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8635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A1D1B"/>
    <w:multiLevelType w:val="singleLevel"/>
    <w:tmpl w:val="814A1D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16E136E3"/>
    <w:rsid w:val="0F4A3861"/>
    <w:rsid w:val="14952165"/>
    <w:rsid w:val="16E136E3"/>
    <w:rsid w:val="266947EF"/>
    <w:rsid w:val="2C923031"/>
    <w:rsid w:val="32AD53CB"/>
    <w:rsid w:val="48D03190"/>
    <w:rsid w:val="4A5149B3"/>
    <w:rsid w:val="4D875DE8"/>
    <w:rsid w:val="52297C10"/>
    <w:rsid w:val="569703B3"/>
    <w:rsid w:val="59841C91"/>
    <w:rsid w:val="5B3E71AD"/>
    <w:rsid w:val="5F87192E"/>
    <w:rsid w:val="66073850"/>
    <w:rsid w:val="79D838F4"/>
    <w:rsid w:val="7EDC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customStyle="1" w:styleId="8">
    <w:name w:val="_正文段落"/>
    <w:basedOn w:val="1"/>
    <w:qFormat/>
    <w:uiPriority w:val="0"/>
    <w:pPr>
      <w:spacing w:line="360" w:lineRule="auto"/>
    </w:pPr>
    <w:rPr>
      <w:rFonts w:ascii="Calibri" w:hAnsi="Calibri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1937</Words>
  <Characters>2287</Characters>
  <Lines>0</Lines>
  <Paragraphs>0</Paragraphs>
  <TotalTime>3</TotalTime>
  <ScaleCrop>false</ScaleCrop>
  <LinksUpToDate>false</LinksUpToDate>
  <CharactersWithSpaces>2384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2023-01-03T03:31:00Z</dcterms:created>
  <dc:creator>一路向前</dc:creator>
  <cp:lastModifiedBy>一路向前</cp:lastModifiedBy>
  <cp:lastPrinted>2023-01-05T01:56:00Z</cp:lastPrinted>
  <dcterms:modified xsi:type="dcterms:W3CDTF">2023-01-05T08:49:35Z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16C3E1D7E79E46798B687A75825BC100</vt:lpwstr>
  </property>
</Properties>
</file>